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ind w:firstLine="720" w:right="-720"/>
        <w:jc w:val="right"/>
        <w:rPr>
          <w:color w:val="000000"/>
        </w:rPr>
      </w:pPr>
      <w:r>
        <mc:AlternateContent>
          <mc:Choice Requires="wps">
            <w:drawing>
              <wp:anchor behindDoc="0" distT="0" distB="8890" distL="0" distR="0" simplePos="0" locked="0" layoutInCell="1" allowOverlap="1" relativeHeight="2" wp14:anchorId="49773851">
                <wp:simplePos x="0" y="0"/>
                <wp:positionH relativeFrom="column">
                  <wp:posOffset>99060</wp:posOffset>
                </wp:positionH>
                <wp:positionV relativeFrom="paragraph">
                  <wp:posOffset>28575</wp:posOffset>
                </wp:positionV>
                <wp:extent cx="3108960" cy="733425"/>
                <wp:effectExtent l="0" t="0" r="0" b="9525"/>
                <wp:wrapNone/>
                <wp:docPr id="1" name="Image1"/>
                <a:graphic xmlns:a="http://schemas.openxmlformats.org/drawingml/2006/main">
                  <a:graphicData uri="http://schemas.microsoft.com/office/word/2010/wordprocessingShape">
                    <wps:wsp>
                      <wps:cNvSpPr/>
                      <wps:spPr>
                        <a:xfrm>
                          <a:off x="0" y="0"/>
                          <a:ext cx="3108960" cy="733320"/>
                        </a:xfrm>
                        <a:prstGeom prst="rect">
                          <a:avLst/>
                        </a:prstGeom>
                        <a:solidFill>
                          <a:srgbClr val="ffffff"/>
                        </a:solidFill>
                        <a:ln w="0">
                          <a:noFill/>
                        </a:ln>
                      </wps:spPr>
                      <wps:style>
                        <a:lnRef idx="0"/>
                        <a:fillRef idx="0"/>
                        <a:effectRef idx="0"/>
                        <a:fontRef idx="minor"/>
                      </wps:style>
                      <wps:txbx>
                        <w:txbxContent>
                          <w:p>
                            <w:pPr>
                              <w:pStyle w:val="Heading1"/>
                              <w:spacing w:lineRule="auto" w:line="276"/>
                              <w:rPr>
                                <w:rFonts w:ascii="Trajan Pro" w:hAnsi="Trajan Pro"/>
                                <w:sz w:val="28"/>
                                <w:szCs w:val="28"/>
                              </w:rPr>
                            </w:pPr>
                            <w:r>
                              <w:rPr>
                                <w:rFonts w:cs="Franklin Gothic Demi" w:ascii="Trajan Pro" w:hAnsi="Trajan Pro"/>
                                <w:color w:val="333333"/>
                                <w:sz w:val="28"/>
                                <w:szCs w:val="28"/>
                                <w:lang w:val="fr-FR"/>
                              </w:rPr>
                              <w:t xml:space="preserve">MINISTERUL FINANŢELOR </w:t>
                            </w:r>
                          </w:p>
                          <w:p>
                            <w:pPr>
                              <w:pStyle w:val="Heading1"/>
                              <w:spacing w:lineRule="auto" w:line="276"/>
                              <w:rPr>
                                <w:rFonts w:ascii="Trebuchet MS" w:hAnsi="Trebuchet MS" w:cs="Franklin Gothic Demi"/>
                                <w:color w:val="333333"/>
                                <w:sz w:val="24"/>
                                <w:lang w:val="fr-FR"/>
                              </w:rPr>
                            </w:pPr>
                            <w:r>
                              <w:rPr>
                                <w:rFonts w:cs="Franklin Gothic Demi" w:ascii="Trebuchet MS" w:hAnsi="Trebuchet MS"/>
                                <w:color w:val="333333"/>
                                <w:sz w:val="24"/>
                                <w:lang w:val="fr-FR"/>
                              </w:rPr>
                              <w:t>Agenția Națională de Administrare Fiscală</w:t>
                            </w:r>
                          </w:p>
                          <w:p>
                            <w:pPr>
                              <w:pStyle w:val="FrameContents"/>
                              <w:rPr>
                                <w:rFonts w:ascii="Trebuchet MS" w:hAnsi="Trebuchet MS"/>
                                <w:sz w:val="18"/>
                                <w:szCs w:val="18"/>
                                <w:lang w:val="fr-FR" w:eastAsia="en-US"/>
                              </w:rPr>
                            </w:pPr>
                            <w:r>
                              <w:rPr>
                                <w:rFonts w:ascii="Trebuchet MS" w:hAnsi="Trebuchet MS"/>
                                <w:color w:val="000000"/>
                                <w:sz w:val="18"/>
                                <w:szCs w:val="18"/>
                                <w:lang w:val="fr-FR" w:eastAsia="en-US"/>
                              </w:rPr>
                              <w:t>A_RPC 795/0</w:t>
                            </w:r>
                            <w:r>
                              <w:rPr>
                                <w:rFonts w:ascii="Trebuchet MS" w:hAnsi="Trebuchet MS"/>
                                <w:color w:val="000000"/>
                                <w:sz w:val="18"/>
                                <w:szCs w:val="18"/>
                                <w:lang w:val="fr-FR" w:eastAsia="en-US"/>
                              </w:rPr>
                              <w:t>4</w:t>
                            </w:r>
                            <w:r>
                              <w:rPr>
                                <w:rFonts w:ascii="Trebuchet MS" w:hAnsi="Trebuchet MS"/>
                                <w:color w:val="000000"/>
                                <w:sz w:val="18"/>
                                <w:szCs w:val="18"/>
                                <w:lang w:val="fr-FR" w:eastAsia="en-US"/>
                              </w:rPr>
                              <w:t>.08.2025</w:t>
                            </w:r>
                          </w:p>
                        </w:txbxContent>
                      </wps:txbx>
                      <wps:bodyPr lIns="0" rIns="0" tIns="0" bIns="0" anchor="t">
                        <a:noAutofit/>
                      </wps:bodyPr>
                    </wps:wsp>
                  </a:graphicData>
                </a:graphic>
              </wp:anchor>
            </w:drawing>
          </mc:Choice>
          <mc:Fallback>
            <w:pict>
              <v:rect id="shape_0" ID="Image1" path="m0,0l-2147483645,0l-2147483645,-2147483646l0,-2147483646xe" fillcolor="white" stroked="f" o:allowincell="f" style="position:absolute;margin-left:7.8pt;margin-top:2.25pt;width:244.75pt;height:57.7pt;mso-wrap-style:square;v-text-anchor:top" wp14:anchorId="49773851">
                <v:fill o:detectmouseclick="t" type="solid" color2="black"/>
                <v:stroke color="#3465a4" joinstyle="round" endcap="flat"/>
                <v:textbox>
                  <w:txbxContent>
                    <w:p>
                      <w:pPr>
                        <w:pStyle w:val="Heading1"/>
                        <w:spacing w:lineRule="auto" w:line="276"/>
                        <w:rPr>
                          <w:rFonts w:ascii="Trajan Pro" w:hAnsi="Trajan Pro"/>
                          <w:sz w:val="28"/>
                          <w:szCs w:val="28"/>
                        </w:rPr>
                      </w:pPr>
                      <w:r>
                        <w:rPr>
                          <w:rFonts w:cs="Franklin Gothic Demi" w:ascii="Trajan Pro" w:hAnsi="Trajan Pro"/>
                          <w:color w:val="333333"/>
                          <w:sz w:val="28"/>
                          <w:szCs w:val="28"/>
                          <w:lang w:val="fr-FR"/>
                        </w:rPr>
                        <w:t xml:space="preserve">MINISTERUL FINANŢELOR </w:t>
                      </w:r>
                    </w:p>
                    <w:p>
                      <w:pPr>
                        <w:pStyle w:val="Heading1"/>
                        <w:spacing w:lineRule="auto" w:line="276"/>
                        <w:rPr>
                          <w:rFonts w:ascii="Trebuchet MS" w:hAnsi="Trebuchet MS" w:cs="Franklin Gothic Demi"/>
                          <w:color w:val="333333"/>
                          <w:sz w:val="24"/>
                          <w:lang w:val="fr-FR"/>
                        </w:rPr>
                      </w:pPr>
                      <w:r>
                        <w:rPr>
                          <w:rFonts w:cs="Franklin Gothic Demi" w:ascii="Trebuchet MS" w:hAnsi="Trebuchet MS"/>
                          <w:color w:val="333333"/>
                          <w:sz w:val="24"/>
                          <w:lang w:val="fr-FR"/>
                        </w:rPr>
                        <w:t>Agenția Națională de Administrare Fiscală</w:t>
                      </w:r>
                    </w:p>
                    <w:p>
                      <w:pPr>
                        <w:pStyle w:val="FrameContents"/>
                        <w:rPr>
                          <w:rFonts w:ascii="Trebuchet MS" w:hAnsi="Trebuchet MS"/>
                          <w:sz w:val="18"/>
                          <w:szCs w:val="18"/>
                          <w:lang w:val="fr-FR" w:eastAsia="en-US"/>
                        </w:rPr>
                      </w:pPr>
                      <w:r>
                        <w:rPr>
                          <w:rFonts w:ascii="Trebuchet MS" w:hAnsi="Trebuchet MS"/>
                          <w:color w:val="000000"/>
                          <w:sz w:val="18"/>
                          <w:szCs w:val="18"/>
                          <w:lang w:val="fr-FR" w:eastAsia="en-US"/>
                        </w:rPr>
                        <w:t>A_RPC 795/0</w:t>
                      </w:r>
                      <w:r>
                        <w:rPr>
                          <w:rFonts w:ascii="Trebuchet MS" w:hAnsi="Trebuchet MS"/>
                          <w:color w:val="000000"/>
                          <w:sz w:val="18"/>
                          <w:szCs w:val="18"/>
                          <w:lang w:val="fr-FR" w:eastAsia="en-US"/>
                        </w:rPr>
                        <w:t>4</w:t>
                      </w:r>
                      <w:r>
                        <w:rPr>
                          <w:rFonts w:ascii="Trebuchet MS" w:hAnsi="Trebuchet MS"/>
                          <w:color w:val="000000"/>
                          <w:sz w:val="18"/>
                          <w:szCs w:val="18"/>
                          <w:lang w:val="fr-FR" w:eastAsia="en-US"/>
                        </w:rPr>
                        <w:t>.08.2025</w:t>
                      </w:r>
                    </w:p>
                  </w:txbxContent>
                </v:textbox>
                <w10:wrap type="none"/>
              </v:rect>
            </w:pict>
          </mc:Fallback>
        </mc:AlternateContent>
        <w:drawing>
          <wp:anchor behindDoc="0" distT="0" distB="0" distL="0" distR="0" simplePos="0" locked="0" layoutInCell="0" allowOverlap="1" relativeHeight="4">
            <wp:simplePos x="0" y="0"/>
            <wp:positionH relativeFrom="column">
              <wp:posOffset>4251960</wp:posOffset>
            </wp:positionH>
            <wp:positionV relativeFrom="paragraph">
              <wp:posOffset>9525</wp:posOffset>
            </wp:positionV>
            <wp:extent cx="1914525" cy="51181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
                    <a:srcRect l="8895" t="37460" r="12559" b="37552"/>
                    <a:stretch>
                      <a:fillRect/>
                    </a:stretch>
                  </pic:blipFill>
                  <pic:spPr bwMode="auto">
                    <a:xfrm>
                      <a:off x="0" y="0"/>
                      <a:ext cx="1914525" cy="511810"/>
                    </a:xfrm>
                    <a:prstGeom prst="rect">
                      <a:avLst/>
                    </a:prstGeom>
                  </pic:spPr>
                </pic:pic>
              </a:graphicData>
            </a:graphic>
          </wp:anchor>
        </w:drawing>
        <w:drawing>
          <wp:anchor behindDoc="0" distT="0" distB="0" distL="114300" distR="114300" simplePos="0" locked="0" layoutInCell="0" allowOverlap="1" relativeHeight="5">
            <wp:simplePos x="0" y="0"/>
            <wp:positionH relativeFrom="column">
              <wp:posOffset>-685800</wp:posOffset>
            </wp:positionH>
            <wp:positionV relativeFrom="paragraph">
              <wp:posOffset>20320</wp:posOffset>
            </wp:positionV>
            <wp:extent cx="688340" cy="686435"/>
            <wp:effectExtent l="0" t="0" r="0" b="0"/>
            <wp:wrapTight wrapText="bothSides">
              <wp:wrapPolygon edited="0">
                <wp:start x="5966" y="0"/>
                <wp:lineTo x="-11" y="2985"/>
                <wp:lineTo x="-11" y="15578"/>
                <wp:lineTo x="2385" y="19170"/>
                <wp:lineTo x="5374" y="20970"/>
                <wp:lineTo x="5966" y="20970"/>
                <wp:lineTo x="14933" y="20970"/>
                <wp:lineTo x="15534" y="20970"/>
                <wp:lineTo x="18523" y="19170"/>
                <wp:lineTo x="20910" y="15578"/>
                <wp:lineTo x="20910" y="2985"/>
                <wp:lineTo x="14933" y="0"/>
                <wp:lineTo x="5966" y="0"/>
              </wp:wrapPolygon>
            </wp:wrapTight>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3"/>
                    <a:stretch>
                      <a:fillRect/>
                    </a:stretch>
                  </pic:blipFill>
                  <pic:spPr bwMode="auto">
                    <a:xfrm>
                      <a:off x="0" y="0"/>
                      <a:ext cx="688340" cy="686435"/>
                    </a:xfrm>
                    <a:prstGeom prst="rect">
                      <a:avLst/>
                    </a:prstGeom>
                  </pic:spPr>
                </pic:pic>
              </a:graphicData>
            </a:graphic>
          </wp:anchor>
        </w:drawing>
      </w:r>
      <w:r>
        <w:rPr>
          <w:color w:val="000000"/>
          <w:lang w:val="ro-RO"/>
        </w:rPr>
        <w:tab/>
        <w:tab/>
      </w:r>
    </w:p>
    <w:p>
      <w:pPr>
        <w:pStyle w:val="Normal"/>
        <w:rPr>
          <w:color w:val="000000"/>
        </w:rPr>
      </w:pPr>
      <w:r>
        <w:rPr>
          <w:color w:val="000000"/>
          <w:lang w:val="ro-RO"/>
        </w:rPr>
        <w:tab/>
      </w:r>
    </w:p>
    <w:p>
      <w:pPr>
        <w:pStyle w:val="Normal"/>
        <w:ind w:firstLine="720" w:right="-720"/>
        <w:jc w:val="both"/>
        <w:rPr>
          <w:rFonts w:ascii="Arial" w:hAnsi="Arial" w:cs="Arial"/>
          <w:bCs/>
          <w:color w:val="000000"/>
          <w:sz w:val="28"/>
          <w:szCs w:val="28"/>
          <w:lang w:val="ro-RO"/>
        </w:rPr>
      </w:pPr>
      <w:r>
        <w:rPr>
          <w:rFonts w:cs="Arial" w:ascii="Arial" w:hAnsi="Arial"/>
          <w:bCs/>
          <w:color w:val="000000"/>
          <w:sz w:val="28"/>
          <w:szCs w:val="28"/>
          <w:lang w:val="ro-RO"/>
        </w:rPr>
      </w:r>
    </w:p>
    <w:p>
      <w:pPr>
        <w:pStyle w:val="Normal"/>
        <w:spacing w:lineRule="auto" w:line="276" w:before="120" w:after="60"/>
        <w:rPr>
          <w:rFonts w:ascii="Trebuchet MS" w:hAnsi="Trebuchet MS" w:cs="Arial"/>
          <w:color w:val="000000"/>
          <w:lang w:val="ro-RO"/>
        </w:rPr>
      </w:pPr>
      <w:r>
        <w:rPr>
          <w:rFonts w:cs="Arial" w:ascii="Trebuchet MS" w:hAnsi="Trebuchet MS"/>
          <w:color w:val="000000"/>
          <w:lang w:val="ro-RO"/>
        </w:rPr>
      </w:r>
    </w:p>
    <w:p>
      <w:pPr>
        <w:pStyle w:val="Normal"/>
        <w:spacing w:lineRule="auto" w:line="276" w:before="120" w:after="60"/>
        <w:ind w:right="57"/>
        <w:jc w:val="center"/>
        <w:rPr>
          <w:rFonts w:ascii="Trebuchet MS" w:hAnsi="Trebuchet MS" w:cs="Arial"/>
          <w:b/>
          <w:color w:val="000000"/>
          <w:kern w:val="0"/>
          <w:lang w:val="ro-RO" w:eastAsia="en-US"/>
        </w:rPr>
      </w:pPr>
      <w:r>
        <w:rPr>
          <w:rFonts w:cs="Arial" w:ascii="Trebuchet MS" w:hAnsi="Trebuchet MS"/>
          <w:b/>
          <w:color w:val="000000"/>
          <w:kern w:val="0"/>
          <w:lang w:val="ro-RO" w:eastAsia="en-US"/>
        </w:rPr>
      </w:r>
    </w:p>
    <w:p>
      <w:pPr>
        <w:pStyle w:val="Normal"/>
        <w:spacing w:lineRule="auto" w:line="276" w:before="120" w:after="60"/>
        <w:ind w:right="57"/>
        <w:jc w:val="center"/>
        <w:rPr>
          <w:rFonts w:ascii="Trebuchet MS" w:hAnsi="Trebuchet MS" w:cs="Arial"/>
          <w:b/>
          <w:color w:val="000000"/>
          <w:kern w:val="0"/>
          <w:lang w:val="ro-RO" w:eastAsia="en-US"/>
        </w:rPr>
      </w:pPr>
      <w:r>
        <w:rPr>
          <w:rFonts w:cs="Arial" w:ascii="Trebuchet MS" w:hAnsi="Trebuchet MS"/>
          <w:b/>
          <w:color w:val="000000"/>
          <w:kern w:val="0"/>
          <w:lang w:val="ro-RO" w:eastAsia="en-US"/>
        </w:rPr>
      </w:r>
    </w:p>
    <w:p>
      <w:pPr>
        <w:pStyle w:val="Normal"/>
        <w:spacing w:lineRule="auto" w:line="276" w:before="120" w:after="60"/>
        <w:ind w:right="57"/>
        <w:jc w:val="center"/>
        <w:rPr>
          <w:rFonts w:ascii="Trebuchet MS" w:hAnsi="Trebuchet MS" w:cs="Arial"/>
          <w:b/>
          <w:color w:val="000000"/>
          <w:kern w:val="0"/>
          <w:lang w:eastAsia="en-US"/>
        </w:rPr>
      </w:pPr>
      <w:r>
        <w:rPr>
          <w:rFonts w:cs="Arial" w:ascii="Trebuchet MS" w:hAnsi="Trebuchet MS"/>
          <w:b/>
          <w:color w:val="000000"/>
          <w:kern w:val="0"/>
          <w:lang w:eastAsia="en-US"/>
        </w:rPr>
        <w:t>ANAF a identificat 5 funcționari afla</w:t>
      </w:r>
      <w:r>
        <w:rPr>
          <w:rFonts w:cs="Arial" w:ascii="Trebuchet MS" w:hAnsi="Trebuchet MS"/>
          <w:b/>
          <w:color w:val="000000"/>
          <w:kern w:val="0"/>
          <w:lang w:val="ro-RO" w:eastAsia="en-US"/>
        </w:rPr>
        <w:t>ți</w:t>
      </w:r>
      <w:r>
        <w:rPr>
          <w:rFonts w:cs="Arial" w:ascii="Trebuchet MS" w:hAnsi="Trebuchet MS"/>
          <w:b/>
          <w:color w:val="000000"/>
          <w:kern w:val="0"/>
          <w:lang w:eastAsia="en-US"/>
        </w:rPr>
        <w:t xml:space="preserve"> </w:t>
      </w:r>
      <w:r>
        <w:rPr>
          <w:rFonts w:cs="Arial" w:ascii="Trebuchet MS" w:hAnsi="Trebuchet MS"/>
          <w:b/>
          <w:color w:val="000000"/>
          <w:kern w:val="0"/>
          <w:lang w:val="ro-RO" w:eastAsia="en-US"/>
        </w:rPr>
        <w:t xml:space="preserve">în </w:t>
      </w:r>
      <w:r>
        <w:rPr>
          <w:rFonts w:cs="Arial" w:ascii="Trebuchet MS" w:hAnsi="Trebuchet MS"/>
          <w:b/>
          <w:color w:val="000000"/>
          <w:kern w:val="0"/>
          <w:lang w:eastAsia="en-US"/>
        </w:rPr>
        <w:t xml:space="preserve">conflict de interese </w:t>
      </w:r>
    </w:p>
    <w:p>
      <w:pPr>
        <w:pStyle w:val="Normal"/>
        <w:spacing w:lineRule="auto" w:line="276" w:before="120" w:after="60"/>
        <w:ind w:right="57"/>
        <w:jc w:val="center"/>
        <w:rPr>
          <w:rFonts w:ascii="Trebuchet MS" w:hAnsi="Trebuchet MS" w:cs="Arial"/>
          <w:b/>
          <w:color w:val="000000"/>
          <w:kern w:val="0"/>
          <w:lang w:val="ro-RO" w:eastAsia="en-US"/>
        </w:rPr>
      </w:pPr>
      <w:r>
        <w:rPr>
          <w:rFonts w:cs="Arial" w:ascii="Trebuchet MS" w:hAnsi="Trebuchet MS"/>
          <w:b/>
          <w:color w:val="000000"/>
          <w:kern w:val="0"/>
          <w:lang w:eastAsia="en-US"/>
        </w:rPr>
        <w:t>Au reprezentat firme private pe care trebuiau să le verifice</w:t>
      </w:r>
    </w:p>
    <w:p>
      <w:pPr>
        <w:pStyle w:val="Normal"/>
        <w:spacing w:lineRule="auto" w:line="276" w:before="120" w:after="60"/>
        <w:ind w:right="57"/>
        <w:jc w:val="center"/>
        <w:rPr>
          <w:rFonts w:ascii="Trebuchet MS" w:hAnsi="Trebuchet MS" w:cs="Arial"/>
          <w:b/>
          <w:color w:val="000000"/>
          <w:kern w:val="0"/>
          <w:lang w:val="ro-RO" w:eastAsia="en-US"/>
        </w:rPr>
      </w:pPr>
      <w:r>
        <w:rPr>
          <w:rFonts w:cs="Arial" w:ascii="Trebuchet MS" w:hAnsi="Trebuchet MS"/>
          <w:b/>
          <w:color w:val="000000"/>
          <w:kern w:val="0"/>
          <w:lang w:val="ro-RO" w:eastAsia="en-US"/>
        </w:rPr>
      </w:r>
    </w:p>
    <w:p>
      <w:pPr>
        <w:pStyle w:val="Normal"/>
        <w:tabs>
          <w:tab w:val="clear" w:pos="720"/>
          <w:tab w:val="left" w:pos="9450" w:leader="none"/>
        </w:tabs>
        <w:spacing w:lineRule="auto" w:line="276"/>
        <w:ind w:right="48"/>
        <w:jc w:val="both"/>
        <w:rPr>
          <w:rFonts w:ascii="Trebuchet MS" w:hAnsi="Trebuchet MS" w:cs="Arial"/>
          <w:bCs/>
          <w:color w:val="000000"/>
          <w:sz w:val="22"/>
          <w:szCs w:val="22"/>
        </w:rPr>
      </w:pPr>
      <w:r>
        <w:rPr>
          <w:rFonts w:cs="Arial" w:ascii="Trebuchet MS" w:hAnsi="Trebuchet MS"/>
          <w:bCs/>
          <w:color w:val="000000"/>
          <w:sz w:val="22"/>
          <w:szCs w:val="22"/>
        </w:rPr>
      </w:r>
    </w:p>
    <w:p>
      <w:pPr>
        <w:pStyle w:val="Normal"/>
        <w:tabs>
          <w:tab w:val="clear" w:pos="720"/>
          <w:tab w:val="left" w:pos="9450" w:leader="none"/>
        </w:tabs>
        <w:spacing w:lineRule="auto" w:line="276"/>
        <w:ind w:right="48"/>
        <w:jc w:val="both"/>
        <w:rPr>
          <w:rFonts w:ascii="Trebuchet MS" w:hAnsi="Trebuchet MS" w:cs="Arial"/>
          <w:b/>
          <w:color w:val="000000"/>
          <w:sz w:val="22"/>
          <w:szCs w:val="22"/>
          <w:lang w:val="ro-RO"/>
        </w:rPr>
      </w:pPr>
      <w:r>
        <w:rPr>
          <w:rFonts w:cs="Arial" w:ascii="Trebuchet MS" w:hAnsi="Trebuchet MS"/>
          <w:b/>
          <w:color w:val="000000"/>
          <w:sz w:val="22"/>
          <w:szCs w:val="22"/>
          <w:lang w:val="ro-RO"/>
        </w:rPr>
        <w:t xml:space="preserve">Agenția Națională de Administrare Fiscală (ANAF) a identificat </w:t>
      </w:r>
      <w:r>
        <w:rPr>
          <w:rFonts w:cs="Arial" w:ascii="Trebuchet MS" w:hAnsi="Trebuchet MS"/>
          <w:b/>
          <w:color w:val="000000"/>
          <w:sz w:val="22"/>
          <w:szCs w:val="22"/>
          <w:lang w:val="ro-RO"/>
        </w:rPr>
        <w:t>cinci</w:t>
      </w:r>
      <w:r>
        <w:rPr>
          <w:rFonts w:cs="Arial" w:ascii="Trebuchet MS" w:hAnsi="Trebuchet MS"/>
          <w:b/>
          <w:color w:val="000000"/>
          <w:sz w:val="22"/>
          <w:szCs w:val="22"/>
          <w:lang w:val="ro-RO"/>
        </w:rPr>
        <w:t xml:space="preserve"> funcționari din cadrul Direcției Regionale a Finanțelor Publice București care s-au aflat în situații de conflicte de interese. </w:t>
      </w:r>
    </w:p>
    <w:p>
      <w:pPr>
        <w:pStyle w:val="Normal"/>
        <w:tabs>
          <w:tab w:val="clear" w:pos="720"/>
          <w:tab w:val="left" w:pos="9450" w:leader="none"/>
        </w:tabs>
        <w:spacing w:lineRule="auto" w:line="276"/>
        <w:ind w:right="48"/>
        <w:jc w:val="both"/>
        <w:rPr>
          <w:rFonts w:ascii="Trebuchet MS" w:hAnsi="Trebuchet MS" w:cs="Arial"/>
          <w:b/>
          <w:color w:val="000000"/>
          <w:sz w:val="22"/>
          <w:szCs w:val="22"/>
          <w:lang w:val="ro-RO"/>
        </w:rPr>
      </w:pPr>
      <w:r>
        <w:rPr>
          <w:rFonts w:cs="Arial" w:ascii="Trebuchet MS" w:hAnsi="Trebuchet MS"/>
          <w:b/>
          <w:color w:val="000000"/>
          <w:sz w:val="22"/>
          <w:szCs w:val="22"/>
          <w:lang w:val="ro-RO"/>
        </w:rPr>
      </w:r>
    </w:p>
    <w:p>
      <w:pPr>
        <w:pStyle w:val="Normal"/>
        <w:tabs>
          <w:tab w:val="clear" w:pos="720"/>
          <w:tab w:val="left" w:pos="9450" w:leader="none"/>
        </w:tabs>
        <w:spacing w:lineRule="auto" w:line="276"/>
        <w:ind w:right="48"/>
        <w:jc w:val="both"/>
        <w:rPr>
          <w:rFonts w:ascii="Trebuchet MS" w:hAnsi="Trebuchet MS" w:cs="Arial"/>
          <w:b/>
          <w:color w:val="000000"/>
          <w:sz w:val="22"/>
          <w:szCs w:val="22"/>
          <w:lang w:val="ro-RO"/>
        </w:rPr>
      </w:pPr>
      <w:r>
        <w:rPr>
          <w:rFonts w:cs="Arial" w:ascii="Trebuchet MS" w:hAnsi="Trebuchet MS"/>
          <w:bCs/>
          <w:color w:val="000000"/>
          <w:sz w:val="22"/>
          <w:szCs w:val="22"/>
          <w:lang w:val="ro-RO"/>
        </w:rPr>
        <w:t xml:space="preserve">Cei </w:t>
      </w:r>
      <w:r>
        <w:rPr>
          <w:rFonts w:cs="Arial" w:ascii="Trebuchet MS" w:hAnsi="Trebuchet MS"/>
          <w:bCs/>
          <w:color w:val="000000"/>
          <w:sz w:val="22"/>
          <w:szCs w:val="22"/>
          <w:lang w:val="ro-RO"/>
        </w:rPr>
        <w:t>cinci</w:t>
      </w:r>
      <w:r>
        <w:rPr>
          <w:rFonts w:cs="Arial" w:ascii="Trebuchet MS" w:hAnsi="Trebuchet MS"/>
          <w:bCs/>
          <w:color w:val="000000"/>
          <w:sz w:val="22"/>
          <w:szCs w:val="22"/>
          <w:lang w:val="ro-RO"/>
        </w:rPr>
        <w:t xml:space="preserve"> funcționari dețineau certificate digitale calificate pe care le foloseau pentru a reprezenta interesele unor firme private, în timp ce aveau, în același timp, atribuții de control asupra acestora.</w:t>
      </w:r>
    </w:p>
    <w:p>
      <w:pPr>
        <w:pStyle w:val="Normal"/>
        <w:tabs>
          <w:tab w:val="clear" w:pos="720"/>
          <w:tab w:val="left" w:pos="9450" w:leader="none"/>
        </w:tabs>
        <w:spacing w:lineRule="auto" w:line="276"/>
        <w:ind w:right="48"/>
        <w:jc w:val="both"/>
        <w:rPr>
          <w:rFonts w:ascii="Trebuchet MS" w:hAnsi="Trebuchet MS" w:cs="Arial"/>
          <w:b/>
          <w:color w:val="000000"/>
          <w:sz w:val="22"/>
          <w:szCs w:val="22"/>
          <w:lang w:val="ro-RO"/>
        </w:rPr>
      </w:pPr>
      <w:r>
        <w:rPr>
          <w:rFonts w:cs="Arial" w:ascii="Trebuchet MS" w:hAnsi="Trebuchet MS"/>
          <w:b/>
          <w:color w:val="000000"/>
          <w:sz w:val="22"/>
          <w:szCs w:val="22"/>
          <w:lang w:val="ro-RO"/>
        </w:rPr>
      </w:r>
    </w:p>
    <w:p>
      <w:pPr>
        <w:pStyle w:val="Normal"/>
        <w:tabs>
          <w:tab w:val="clear" w:pos="720"/>
          <w:tab w:val="left" w:pos="9450" w:leader="none"/>
        </w:tabs>
        <w:spacing w:lineRule="auto" w:line="276"/>
        <w:ind w:right="48"/>
        <w:jc w:val="both"/>
        <w:rPr>
          <w:rFonts w:ascii="Trebuchet MS" w:hAnsi="Trebuchet MS" w:cs="Arial"/>
          <w:b/>
          <w:bCs/>
          <w:color w:val="000000"/>
          <w:sz w:val="22"/>
          <w:szCs w:val="22"/>
          <w:lang w:val="ro-RO"/>
        </w:rPr>
      </w:pPr>
      <w:r>
        <w:rPr>
          <w:rFonts w:cs="Arial" w:ascii="Trebuchet MS" w:hAnsi="Trebuchet MS"/>
          <w:b/>
          <w:bCs/>
          <w:color w:val="000000"/>
          <w:sz w:val="22"/>
          <w:szCs w:val="22"/>
          <w:lang w:val="ro-RO"/>
        </w:rPr>
        <w:t>Ce au descoperit inspectorii ANAF</w:t>
      </w:r>
    </w:p>
    <w:p>
      <w:pPr>
        <w:pStyle w:val="Normal"/>
        <w:tabs>
          <w:tab w:val="clear" w:pos="720"/>
          <w:tab w:val="left" w:pos="9450" w:leader="none"/>
        </w:tabs>
        <w:spacing w:lineRule="auto" w:line="276"/>
        <w:ind w:right="48"/>
        <w:jc w:val="both"/>
        <w:rPr>
          <w:rFonts w:ascii="Trebuchet MS" w:hAnsi="Trebuchet MS" w:cs="Arial"/>
          <w:b/>
          <w:color w:val="000000"/>
          <w:sz w:val="22"/>
          <w:szCs w:val="22"/>
          <w:lang w:val="ro-RO"/>
        </w:rPr>
      </w:pPr>
      <w:r>
        <w:rPr>
          <w:rFonts w:cs="Arial" w:ascii="Trebuchet MS" w:hAnsi="Trebuchet MS"/>
          <w:b/>
          <w:color w:val="000000"/>
          <w:sz w:val="22"/>
          <w:szCs w:val="22"/>
          <w:lang w:val="ro-RO"/>
        </w:rPr>
      </w:r>
    </w:p>
    <w:p>
      <w:pPr>
        <w:pStyle w:val="Normal"/>
        <w:tabs>
          <w:tab w:val="clear" w:pos="720"/>
          <w:tab w:val="left" w:pos="9450" w:leader="none"/>
        </w:tabs>
        <w:spacing w:lineRule="auto" w:line="276"/>
        <w:ind w:right="48"/>
        <w:jc w:val="both"/>
        <w:rPr>
          <w:rFonts w:ascii="Trebuchet MS" w:hAnsi="Trebuchet MS" w:cs="Arial"/>
          <w:bCs/>
          <w:color w:val="000000"/>
          <w:sz w:val="22"/>
          <w:szCs w:val="22"/>
          <w:lang w:val="ro-RO"/>
        </w:rPr>
      </w:pPr>
      <w:r>
        <w:rPr>
          <w:rFonts w:cs="Arial" w:ascii="Trebuchet MS" w:hAnsi="Trebuchet MS"/>
          <w:bCs/>
          <w:color w:val="000000"/>
          <w:sz w:val="22"/>
          <w:szCs w:val="22"/>
          <w:lang w:val="ro-RO"/>
        </w:rPr>
        <w:t>Potrivit legii</w:t>
      </w:r>
      <w:r>
        <w:rPr>
          <w:rStyle w:val="FootnoteReference"/>
          <w:rFonts w:cs="Arial" w:ascii="Trebuchet MS" w:hAnsi="Trebuchet MS"/>
          <w:bCs/>
          <w:color w:val="000000"/>
          <w:sz w:val="22"/>
          <w:szCs w:val="22"/>
          <w:lang w:val="ro-RO"/>
        </w:rPr>
        <w:footnoteReference w:id="2"/>
      </w:r>
      <w:r>
        <w:rPr>
          <w:rFonts w:cs="Arial" w:ascii="Trebuchet MS" w:hAnsi="Trebuchet MS"/>
          <w:bCs/>
          <w:color w:val="000000"/>
          <w:sz w:val="22"/>
          <w:szCs w:val="22"/>
          <w:lang w:val="ro-RO"/>
        </w:rPr>
        <w:t>, un funcționar public nu poate fi, în același timp, mandatar sau reprezentant al unei persoane juridice în legătură cu funcția sa</w:t>
      </w:r>
      <w:r>
        <w:rPr>
          <w:rStyle w:val="FootnoteReference"/>
          <w:rFonts w:cs="Arial" w:ascii="Trebuchet MS" w:hAnsi="Trebuchet MS"/>
          <w:bCs/>
          <w:color w:val="000000"/>
          <w:sz w:val="22"/>
          <w:szCs w:val="22"/>
          <w:lang w:val="ro-RO"/>
        </w:rPr>
        <w:footnoteReference w:id="3"/>
      </w:r>
      <w:r>
        <w:rPr>
          <w:rFonts w:cs="Arial" w:ascii="Trebuchet MS" w:hAnsi="Trebuchet MS"/>
          <w:bCs/>
          <w:color w:val="000000"/>
          <w:sz w:val="22"/>
          <w:szCs w:val="22"/>
          <w:lang w:val="ro-RO"/>
        </w:rPr>
        <w:t>.  Cei cinci angajați nu au respectat aceste prevederi, fiind implicați în proceduri de administrare fiscală pentru contribuabili pe care îi reprezentau.</w:t>
      </w:r>
    </w:p>
    <w:p>
      <w:pPr>
        <w:pStyle w:val="Normal"/>
        <w:tabs>
          <w:tab w:val="clear" w:pos="720"/>
          <w:tab w:val="left" w:pos="9450" w:leader="none"/>
        </w:tabs>
        <w:spacing w:lineRule="auto" w:line="276"/>
        <w:ind w:right="48"/>
        <w:jc w:val="both"/>
        <w:rPr>
          <w:rFonts w:ascii="Trebuchet MS" w:hAnsi="Trebuchet MS" w:cs="Arial"/>
          <w:bCs/>
          <w:color w:val="000000"/>
          <w:sz w:val="22"/>
          <w:szCs w:val="22"/>
          <w:lang w:val="ro-RO"/>
        </w:rPr>
      </w:pPr>
      <w:r>
        <w:rPr>
          <w:rFonts w:cs="Arial" w:ascii="Trebuchet MS" w:hAnsi="Trebuchet MS"/>
          <w:bCs/>
          <w:color w:val="000000"/>
          <w:sz w:val="22"/>
          <w:szCs w:val="22"/>
          <w:lang w:val="ro-RO"/>
        </w:rPr>
      </w:r>
    </w:p>
    <w:p>
      <w:pPr>
        <w:pStyle w:val="Normal"/>
        <w:tabs>
          <w:tab w:val="clear" w:pos="720"/>
          <w:tab w:val="left" w:pos="9450" w:leader="none"/>
        </w:tabs>
        <w:spacing w:lineRule="auto" w:line="276"/>
        <w:ind w:right="48"/>
        <w:jc w:val="both"/>
        <w:rPr>
          <w:rFonts w:ascii="Trebuchet MS" w:hAnsi="Trebuchet MS" w:cs="Arial"/>
          <w:bCs/>
          <w:color w:val="000000"/>
          <w:sz w:val="22"/>
          <w:szCs w:val="22"/>
          <w:lang w:val="ro-RO"/>
        </w:rPr>
      </w:pPr>
      <w:r>
        <w:rPr>
          <w:rFonts w:cs="Arial" w:ascii="Trebuchet MS" w:hAnsi="Trebuchet MS"/>
          <w:bCs/>
          <w:color w:val="000000"/>
          <w:sz w:val="22"/>
          <w:szCs w:val="22"/>
          <w:lang w:val="ro-RO"/>
        </w:rPr>
        <w:t>ANAF a anunțat că, având în vedere gravitatea situației, va sesiza Agenția Națională de Integritate (ANI).</w:t>
      </w:r>
    </w:p>
    <w:p>
      <w:pPr>
        <w:pStyle w:val="Normal"/>
        <w:tabs>
          <w:tab w:val="clear" w:pos="720"/>
          <w:tab w:val="left" w:pos="9450" w:leader="none"/>
        </w:tabs>
        <w:spacing w:lineRule="auto" w:line="276"/>
        <w:ind w:right="48"/>
        <w:jc w:val="both"/>
        <w:rPr>
          <w:rFonts w:ascii="Trebuchet MS" w:hAnsi="Trebuchet MS" w:cs="Arial"/>
          <w:bCs/>
          <w:color w:val="000000"/>
          <w:sz w:val="22"/>
          <w:szCs w:val="22"/>
          <w:lang w:val="ro-RO"/>
        </w:rPr>
      </w:pPr>
      <w:r>
        <w:rPr>
          <w:rFonts w:cs="Arial" w:ascii="Trebuchet MS" w:hAnsi="Trebuchet MS"/>
          <w:bCs/>
          <w:color w:val="000000"/>
          <w:sz w:val="22"/>
          <w:szCs w:val="22"/>
          <w:lang w:val="ro-RO"/>
        </w:rPr>
      </w:r>
    </w:p>
    <w:p>
      <w:pPr>
        <w:pStyle w:val="Normal"/>
        <w:tabs>
          <w:tab w:val="clear" w:pos="720"/>
          <w:tab w:val="left" w:pos="9450" w:leader="none"/>
        </w:tabs>
        <w:spacing w:lineRule="auto" w:line="276"/>
        <w:ind w:right="48"/>
        <w:jc w:val="both"/>
        <w:rPr>
          <w:rFonts w:ascii="Trebuchet MS" w:hAnsi="Trebuchet MS" w:cs="Arial"/>
          <w:bCs/>
          <w:color w:val="000000"/>
          <w:sz w:val="22"/>
          <w:szCs w:val="22"/>
          <w:lang w:val="ro-RO"/>
        </w:rPr>
      </w:pPr>
      <w:r>
        <w:rPr>
          <w:rFonts w:cs="Arial" w:ascii="Trebuchet MS" w:hAnsi="Trebuchet MS"/>
          <w:bCs/>
          <w:color w:val="000000"/>
          <w:sz w:val="22"/>
          <w:szCs w:val="22"/>
          <w:lang w:val="ro-RO"/>
        </w:rPr>
        <w:t>Acest caz vine în contextul în care ANAF organizează periodic sesiuni de instruire pentru angajați pe teme de etică, incompatibilități și conflicte de interese. Instituția precizează că va intensifica verificările pentru a preveni pe viitor astfel de situații.</w:t>
      </w:r>
    </w:p>
    <w:p>
      <w:pPr>
        <w:pStyle w:val="Normal"/>
        <w:tabs>
          <w:tab w:val="clear" w:pos="720"/>
          <w:tab w:val="left" w:pos="9450" w:leader="none"/>
        </w:tabs>
        <w:spacing w:lineRule="auto" w:line="276"/>
        <w:ind w:right="48"/>
        <w:jc w:val="both"/>
        <w:rPr>
          <w:color w:val="000000"/>
          <w:sz w:val="22"/>
          <w:szCs w:val="22"/>
        </w:rPr>
      </w:pPr>
      <w:r>
        <w:rPr>
          <w:color w:val="000000"/>
          <w:sz w:val="22"/>
          <w:szCs w:val="22"/>
        </w:rPr>
      </w:r>
    </w:p>
    <w:p>
      <w:pPr>
        <w:pStyle w:val="Normal"/>
        <w:suppressAutoHyphens w:val="false"/>
        <w:snapToGrid w:val="false"/>
        <w:spacing w:lineRule="auto" w:line="276"/>
        <w:jc w:val="both"/>
        <w:rPr>
          <w:rFonts w:ascii="Trebuchet MS" w:hAnsi="Trebuchet MS" w:cs="Arial"/>
          <w:bCs/>
          <w:color w:val="000000"/>
          <w:sz w:val="22"/>
          <w:szCs w:val="22"/>
          <w:lang w:val="ro-RO"/>
        </w:rPr>
      </w:pPr>
      <w:r>
        <w:rPr>
          <w:rFonts w:cs="Arial" w:ascii="Trebuchet MS" w:hAnsi="Trebuchet MS"/>
          <w:bCs/>
          <w:color w:val="000000"/>
          <w:sz w:val="22"/>
          <w:szCs w:val="22"/>
          <w:lang w:val="ro-RO"/>
        </w:rPr>
      </w:r>
    </w:p>
    <w:p>
      <w:pPr>
        <w:pStyle w:val="Normal"/>
        <w:jc w:val="right"/>
        <w:rPr>
          <w:rFonts w:ascii="Trebuchet MS" w:hAnsi="Trebuchet MS" w:cs="Arial"/>
          <w:i/>
          <w:i/>
          <w:iCs/>
          <w:color w:val="000000"/>
          <w:sz w:val="20"/>
          <w:szCs w:val="20"/>
          <w:lang w:val="ro-RO"/>
        </w:rPr>
      </w:pPr>
      <w:r>
        <w:rPr>
          <w:rFonts w:cs="Arial" w:ascii="Trebuchet MS" w:hAnsi="Trebuchet MS"/>
          <w:b/>
          <w:i/>
          <w:iCs/>
          <w:color w:val="000000"/>
          <w:lang w:val="ro-RO"/>
        </w:rPr>
        <w:t>Serviciul comunicare, relații publice și mass media</w:t>
      </w:r>
    </w:p>
    <w:sectPr>
      <w:footerReference w:type="even" r:id="rId4"/>
      <w:footerReference w:type="default" r:id="rId5"/>
      <w:footerReference w:type="first" r:id="rId6"/>
      <w:footnotePr>
        <w:numFmt w:val="decimal"/>
      </w:footnotePr>
      <w:type w:val="nextPage"/>
      <w:pgSz w:w="12240" w:h="15840"/>
      <w:pgMar w:left="1584" w:right="810" w:gutter="0" w:header="0" w:top="900" w:footer="231" w:bottom="99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Calibri">
    <w:charset w:val="00"/>
    <w:family w:val="roman"/>
    <w:pitch w:val="variable"/>
  </w:font>
  <w:font w:name="Trajan Pro">
    <w:charset w:val="00"/>
    <w:family w:val="roman"/>
    <w:pitch w:val="variable"/>
  </w:font>
  <w:font w:name="Trebuchet M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79227113"/>
    </w:sdtPr>
    <w:sdtContent>
      <w:p>
        <w:pPr>
          <w:pStyle w:val="Footer"/>
          <w:tabs>
            <w:tab w:val="clear" w:pos="4153"/>
            <w:tab w:val="clear" w:pos="8306"/>
            <w:tab w:val="center" w:pos="4680" w:leader="none"/>
            <w:tab w:val="right" w:pos="9360" w:leader="none"/>
          </w:tabs>
          <w:rPr>
            <w:b/>
            <w:bCs/>
            <w:i/>
            <w:i/>
            <w:iCs/>
          </w:rPr>
        </w:pPr>
        <w:r>
          <w:rPr>
            <w:rFonts w:eastAsia="Franklin Gothic Demi" w:cs="Arial" w:ascii="Trebuchet MS" w:hAnsi="Trebuchet MS"/>
            <w:b/>
            <w:bCs/>
            <w:i/>
            <w:iCs/>
            <w:color w:val="000000"/>
            <w:kern w:val="0"/>
            <w:sz w:val="18"/>
            <w:szCs w:val="18"/>
            <w:lang w:val="ro-RO" w:eastAsia="en-US"/>
          </w:rPr>
          <w:t>Document care conține date cu caracter personal protejate de prevederile Regulamentului (UE) 2016/679</w:t>
        </w:r>
      </w:p>
      <w:p>
        <w:pPr>
          <w:pStyle w:val="Footer"/>
          <w:jc w:val="center"/>
          <w:rPr/>
        </w:pPr>
        <w:r>
          <w:rP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rPr/>
          <w:t xml:space="preserve"> of </w:t>
        </w:r>
        <w:r>
          <w:rPr>
            <w:b/>
            <w:bCs/>
          </w:rPr>
          <w:fldChar w:fldCharType="begin"/>
        </w:r>
        <w:r>
          <w:rPr>
            <w:b/>
            <w:bCs/>
          </w:rPr>
          <w:instrText xml:space="preserve"> NUMPAGES </w:instrText>
        </w:r>
        <w:r>
          <w:rPr>
            <w:b/>
            <w:bCs/>
          </w:rPr>
          <w:fldChar w:fldCharType="separate"/>
        </w:r>
        <w:r>
          <w:rPr>
            <w:b/>
            <w:bCs/>
          </w:rPr>
          <w:t>1</w:t>
        </w:r>
        <w:r>
          <w:rPr>
            <w:b/>
            <w:bCs/>
          </w:rPr>
          <w:fldChar w:fldCharType="end"/>
        </w:r>
      </w:p>
    </w:sdtContent>
  </w:sdt>
  <w:p>
    <w:pPr>
      <w:pStyle w:val="Footer"/>
      <w:tabs>
        <w:tab w:val="clear" w:pos="4153"/>
        <w:tab w:val="clear" w:pos="8306"/>
        <w:tab w:val="center" w:pos="4680" w:leader="none"/>
        <w:tab w:val="right" w:pos="9360" w:leader="none"/>
      </w:tabs>
      <w:rPr>
        <w:b/>
        <w:bCs/>
        <w:i/>
        <w:i/>
        <w:iCs/>
      </w:rPr>
    </w:pPr>
    <w:r>
      <w:rPr>
        <w:b/>
        <w:bCs/>
        <w:i/>
        <w:iC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79227113"/>
    </w:sdtPr>
    <w:sdtContent>
      <w:p>
        <w:pPr>
          <w:pStyle w:val="Footer"/>
          <w:tabs>
            <w:tab w:val="clear" w:pos="4153"/>
            <w:tab w:val="clear" w:pos="8306"/>
            <w:tab w:val="center" w:pos="4680" w:leader="none"/>
            <w:tab w:val="right" w:pos="9360" w:leader="none"/>
          </w:tabs>
          <w:rPr>
            <w:b/>
            <w:bCs/>
            <w:i/>
            <w:i/>
            <w:iCs/>
          </w:rPr>
        </w:pPr>
        <w:r>
          <w:rPr>
            <w:rFonts w:eastAsia="Franklin Gothic Demi" w:cs="Arial" w:ascii="Trebuchet MS" w:hAnsi="Trebuchet MS"/>
            <w:b/>
            <w:bCs/>
            <w:i/>
            <w:iCs/>
            <w:color w:val="000000"/>
            <w:kern w:val="0"/>
            <w:sz w:val="18"/>
            <w:szCs w:val="18"/>
            <w:lang w:val="ro-RO" w:eastAsia="en-US"/>
          </w:rPr>
          <w:t>Document care conține date cu caracter personal protejate de prevederile Regulamentului (UE) 2016/679</w:t>
        </w:r>
      </w:p>
      <w:p>
        <w:pPr>
          <w:pStyle w:val="Footer"/>
          <w:jc w:val="center"/>
          <w:rPr/>
        </w:pPr>
        <w:r>
          <w:rP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rPr/>
          <w:t xml:space="preserve"> of </w:t>
        </w:r>
        <w:r>
          <w:rPr>
            <w:b/>
            <w:bCs/>
          </w:rPr>
          <w:fldChar w:fldCharType="begin"/>
        </w:r>
        <w:r>
          <w:rPr>
            <w:b/>
            <w:bCs/>
          </w:rPr>
          <w:instrText xml:space="preserve"> NUMPAGES </w:instrText>
        </w:r>
        <w:r>
          <w:rPr>
            <w:b/>
            <w:bCs/>
          </w:rPr>
          <w:fldChar w:fldCharType="separate"/>
        </w:r>
        <w:r>
          <w:rPr>
            <w:b/>
            <w:bCs/>
          </w:rPr>
          <w:t>1</w:t>
        </w:r>
        <w:r>
          <w:rPr>
            <w:b/>
            <w:bCs/>
          </w:rPr>
          <w:fldChar w:fldCharType="end"/>
        </w:r>
      </w:p>
    </w:sdtContent>
  </w:sdt>
  <w:p>
    <w:pPr>
      <w:pStyle w:val="Footer"/>
      <w:tabs>
        <w:tab w:val="clear" w:pos="4153"/>
        <w:tab w:val="clear" w:pos="8306"/>
        <w:tab w:val="center" w:pos="4680" w:leader="none"/>
        <w:tab w:val="right" w:pos="9360" w:leader="none"/>
      </w:tabs>
      <w:rPr>
        <w:b/>
        <w:bCs/>
        <w:i/>
        <w:i/>
        <w:iCs/>
      </w:rPr>
    </w:pPr>
    <w:r>
      <w:rPr>
        <w:b/>
        <w:bCs/>
        <w:i/>
        <w:iCs/>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sz w:val="18"/>
          <w:szCs w:val="18"/>
          <w:lang w:val="ro-RO"/>
        </w:rPr>
      </w:pPr>
      <w:r>
        <w:rPr>
          <w:rStyle w:val="FootnoteCharacters"/>
        </w:rPr>
        <w:footnoteRef/>
      </w:r>
      <w:r>
        <w:rPr/>
        <w:t xml:space="preserve"> </w:t>
      </w:r>
      <w:r>
        <w:rPr>
          <w:rFonts w:cs="Arial" w:ascii="Trebuchet MS" w:hAnsi="Trebuchet MS"/>
          <w:bCs/>
          <w:color w:val="000000"/>
          <w:sz w:val="18"/>
          <w:szCs w:val="18"/>
          <w:lang w:val="ro-RO"/>
        </w:rPr>
        <w:t>art. 44 lit. a) din</w:t>
      </w:r>
      <w:r>
        <w:rPr>
          <w:rFonts w:cs="Trebuchet MS" w:ascii="Trebuchet MS" w:hAnsi="Trebuchet MS"/>
          <w:bCs/>
          <w:color w:val="000000"/>
          <w:sz w:val="18"/>
          <w:szCs w:val="18"/>
          <w:lang w:val="ro-RO"/>
        </w:rPr>
        <w:t xml:space="preserve"> Legea nr. 207/2015</w:t>
      </w:r>
      <w:r>
        <w:rPr>
          <w:rFonts w:cs="Trebuchet MS" w:ascii="Trebuchet MS" w:hAnsi="Trebuchet MS"/>
          <w:bCs/>
          <w:i/>
          <w:iCs/>
          <w:color w:val="000000"/>
          <w:sz w:val="18"/>
          <w:szCs w:val="18"/>
          <w:lang w:val="ro-RO"/>
        </w:rPr>
        <w:t xml:space="preserve"> privind Codul de procedură fiscală cu modificările și completările ulterioare</w:t>
      </w:r>
    </w:p>
  </w:footnote>
  <w:footnote w:id="3">
    <w:p>
      <w:pPr>
        <w:pStyle w:val="Normal"/>
        <w:suppressAutoHyphens w:val="false"/>
        <w:snapToGrid w:val="false"/>
        <w:spacing w:lineRule="auto" w:line="276"/>
        <w:jc w:val="both"/>
        <w:rPr>
          <w:rFonts w:ascii="Trebuchet MS" w:hAnsi="Trebuchet MS" w:cs="Arial"/>
          <w:color w:val="000000"/>
          <w:sz w:val="18"/>
          <w:szCs w:val="18"/>
          <w:lang w:val="ro-RO"/>
        </w:rPr>
      </w:pPr>
      <w:r>
        <w:rPr>
          <w:rStyle w:val="FootnoteCharacters"/>
        </w:rPr>
        <w:footnoteRef/>
      </w:r>
      <w:r>
        <w:rPr>
          <w:sz w:val="22"/>
          <w:szCs w:val="22"/>
        </w:rPr>
        <w:t xml:space="preserve"> </w:t>
      </w:r>
      <w:r>
        <w:rPr>
          <w:rFonts w:cs="Arial" w:ascii="Trebuchet MS" w:hAnsi="Trebuchet MS"/>
          <w:color w:val="000000"/>
          <w:sz w:val="18"/>
          <w:szCs w:val="18"/>
          <w:lang w:val="ro-RO"/>
        </w:rPr>
        <w:t>art. 94 și art. 96 din Legea nr. 161/2003</w:t>
      </w:r>
      <w:r>
        <w:rPr>
          <w:rFonts w:cs="Arial" w:ascii="Trebuchet MS" w:hAnsi="Trebuchet MS"/>
          <w:i/>
          <w:iCs/>
          <w:color w:val="000000"/>
          <w:sz w:val="18"/>
          <w:szCs w:val="18"/>
          <w:lang w:val="ro-RO"/>
        </w:rPr>
        <w:t xml:space="preserve"> privind unele măsuri pentru asigurarea transparenţei în exercitarea demnităţilor publice, a funcţiilor publice şi în mediul de afaceri, prevenirea şi sancţionarea corupţiei, cu modificările şi completările ulterioare.</w:t>
      </w:r>
    </w:p>
    <w:p>
      <w:pPr>
        <w:pStyle w:val="FootnoteText"/>
        <w:rPr>
          <w:lang w:val="ro-RO"/>
        </w:rPr>
      </w:pPr>
      <w:r>
        <w:rPr/>
      </w:r>
    </w:p>
  </w:footnote>
</w:footnotes>
</file>

<file path=word/settings.xml><?xml version="1.0" encoding="utf-8"?>
<w:settings xmlns:w="http://schemas.openxmlformats.org/wordprocessingml/2006/main">
  <w:zoom w:percent="100"/>
  <w:displayBackgroundShape/>
  <w:embedSystemFonts/>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b1707"/>
    <w:pPr>
      <w:widowControl/>
      <w:suppressAutoHyphens w:val="true"/>
      <w:bidi w:val="0"/>
      <w:spacing w:before="0" w:after="0"/>
      <w:jc w:val="left"/>
    </w:pPr>
    <w:rPr>
      <w:rFonts w:ascii="Times New Roman" w:hAnsi="Times New Roman" w:eastAsia="Times New Roman" w:cs="Times New Roman"/>
      <w:color w:val="auto"/>
      <w:kern w:val="2"/>
      <w:sz w:val="24"/>
      <w:szCs w:val="24"/>
      <w:lang w:eastAsia="zh-CN" w:val="en-US" w:bidi="ar-SA"/>
    </w:rPr>
  </w:style>
  <w:style w:type="paragraph" w:styleId="Heading1">
    <w:name w:val="Heading 1"/>
    <w:basedOn w:val="Normal"/>
    <w:next w:val="Normal"/>
    <w:qFormat/>
    <w:rsid w:val="006b1707"/>
    <w:pPr>
      <w:keepNext w:val="true"/>
      <w:tabs>
        <w:tab w:val="clear" w:pos="720"/>
        <w:tab w:val="left" w:pos="0" w:leader="none"/>
      </w:tabs>
      <w:ind w:hanging="432" w:left="432"/>
      <w:outlineLvl w:val="0"/>
    </w:pPr>
    <w:rPr>
      <w:b/>
      <w:bCs/>
      <w:sz w:val="22"/>
      <w:lang w:val="ro-RO" w:eastAsia="en-US"/>
    </w:rPr>
  </w:style>
  <w:style w:type="character" w:styleId="DefaultParagraphFont" w:default="1">
    <w:name w:val="Default Paragraph Font"/>
    <w:uiPriority w:val="1"/>
    <w:semiHidden/>
    <w:unhideWhenUsed/>
    <w:qFormat/>
    <w:rPr/>
  </w:style>
  <w:style w:type="character" w:styleId="WW8Num1z0" w:customStyle="1">
    <w:name w:val="WW8Num1z0"/>
    <w:qFormat/>
    <w:rsid w:val="006b1707"/>
    <w:rPr/>
  </w:style>
  <w:style w:type="character" w:styleId="WW8Num1z1" w:customStyle="1">
    <w:name w:val="WW8Num1z1"/>
    <w:qFormat/>
    <w:rsid w:val="006b1707"/>
    <w:rPr/>
  </w:style>
  <w:style w:type="character" w:styleId="WW8Num1z2" w:customStyle="1">
    <w:name w:val="WW8Num1z2"/>
    <w:qFormat/>
    <w:rsid w:val="006b1707"/>
    <w:rPr/>
  </w:style>
  <w:style w:type="character" w:styleId="WW8Num1z3" w:customStyle="1">
    <w:name w:val="WW8Num1z3"/>
    <w:qFormat/>
    <w:rsid w:val="006b1707"/>
    <w:rPr/>
  </w:style>
  <w:style w:type="character" w:styleId="WW8Num1z4" w:customStyle="1">
    <w:name w:val="WW8Num1z4"/>
    <w:qFormat/>
    <w:rsid w:val="006b1707"/>
    <w:rPr/>
  </w:style>
  <w:style w:type="character" w:styleId="WW8Num1z5" w:customStyle="1">
    <w:name w:val="WW8Num1z5"/>
    <w:qFormat/>
    <w:rsid w:val="006b1707"/>
    <w:rPr/>
  </w:style>
  <w:style w:type="character" w:styleId="WW8Num1z6" w:customStyle="1">
    <w:name w:val="WW8Num1z6"/>
    <w:qFormat/>
    <w:rsid w:val="006b1707"/>
    <w:rPr/>
  </w:style>
  <w:style w:type="character" w:styleId="WW8Num1z7" w:customStyle="1">
    <w:name w:val="WW8Num1z7"/>
    <w:qFormat/>
    <w:rsid w:val="006b1707"/>
    <w:rPr/>
  </w:style>
  <w:style w:type="character" w:styleId="WW8Num1z8" w:customStyle="1">
    <w:name w:val="WW8Num1z8"/>
    <w:qFormat/>
    <w:rsid w:val="006b1707"/>
    <w:rPr/>
  </w:style>
  <w:style w:type="character" w:styleId="WW8Num2z0" w:customStyle="1">
    <w:name w:val="WW8Num2z0"/>
    <w:qFormat/>
    <w:rsid w:val="006b1707"/>
    <w:rPr/>
  </w:style>
  <w:style w:type="character" w:styleId="WW8Num2z1" w:customStyle="1">
    <w:name w:val="WW8Num2z1"/>
    <w:qFormat/>
    <w:rsid w:val="006b1707"/>
    <w:rPr/>
  </w:style>
  <w:style w:type="character" w:styleId="WW8Num2z2" w:customStyle="1">
    <w:name w:val="WW8Num2z2"/>
    <w:qFormat/>
    <w:rsid w:val="006b1707"/>
    <w:rPr/>
  </w:style>
  <w:style w:type="character" w:styleId="WW8Num2z3" w:customStyle="1">
    <w:name w:val="WW8Num2z3"/>
    <w:qFormat/>
    <w:rsid w:val="006b1707"/>
    <w:rPr/>
  </w:style>
  <w:style w:type="character" w:styleId="WW8Num2z4" w:customStyle="1">
    <w:name w:val="WW8Num2z4"/>
    <w:qFormat/>
    <w:rsid w:val="006b1707"/>
    <w:rPr/>
  </w:style>
  <w:style w:type="character" w:styleId="WW8Num2z5" w:customStyle="1">
    <w:name w:val="WW8Num2z5"/>
    <w:qFormat/>
    <w:rsid w:val="006b1707"/>
    <w:rPr/>
  </w:style>
  <w:style w:type="character" w:styleId="WW8Num2z6" w:customStyle="1">
    <w:name w:val="WW8Num2z6"/>
    <w:qFormat/>
    <w:rsid w:val="006b1707"/>
    <w:rPr/>
  </w:style>
  <w:style w:type="character" w:styleId="WW8Num2z7" w:customStyle="1">
    <w:name w:val="WW8Num2z7"/>
    <w:qFormat/>
    <w:rsid w:val="006b1707"/>
    <w:rPr/>
  </w:style>
  <w:style w:type="character" w:styleId="WW8Num2z8" w:customStyle="1">
    <w:name w:val="WW8Num2z8"/>
    <w:qFormat/>
    <w:rsid w:val="006b1707"/>
    <w:rPr/>
  </w:style>
  <w:style w:type="character" w:styleId="Heading1Char" w:customStyle="1">
    <w:name w:val="Heading 1 Char"/>
    <w:qFormat/>
    <w:rsid w:val="006b1707"/>
    <w:rPr>
      <w:b/>
      <w:bCs/>
      <w:sz w:val="22"/>
      <w:szCs w:val="24"/>
      <w:lang w:val="ro-RO" w:eastAsia="en-US" w:bidi="ar-SA"/>
    </w:rPr>
  </w:style>
  <w:style w:type="character" w:styleId="Bullets" w:customStyle="1">
    <w:name w:val="Bullets"/>
    <w:qFormat/>
    <w:rsid w:val="006b1707"/>
    <w:rPr>
      <w:rFonts w:ascii="OpenSymbol" w:hAnsi="OpenSymbol" w:eastAsia="OpenSymbol" w:cs="OpenSymbol"/>
    </w:rPr>
  </w:style>
  <w:style w:type="character" w:styleId="HeaderChar" w:customStyle="1">
    <w:name w:val="Header Char"/>
    <w:link w:val="Header"/>
    <w:qFormat/>
    <w:rsid w:val="00716245"/>
    <w:rPr>
      <w:kern w:val="2"/>
      <w:sz w:val="24"/>
      <w:szCs w:val="24"/>
      <w:lang w:eastAsia="zh-CN"/>
    </w:rPr>
  </w:style>
  <w:style w:type="character" w:styleId="FooterChar" w:customStyle="1">
    <w:name w:val="Footer Char"/>
    <w:link w:val="Footer"/>
    <w:uiPriority w:val="99"/>
    <w:qFormat/>
    <w:rsid w:val="00716245"/>
    <w:rPr>
      <w:kern w:val="2"/>
      <w:sz w:val="24"/>
      <w:szCs w:val="24"/>
      <w:lang w:val="en-GB" w:eastAsia="zh-CN"/>
    </w:rPr>
  </w:style>
  <w:style w:type="character" w:styleId="BodyText2Char" w:customStyle="1">
    <w:name w:val="Body Text 2 Char"/>
    <w:basedOn w:val="DefaultParagraphFont"/>
    <w:link w:val="BodyText2"/>
    <w:qFormat/>
    <w:rsid w:val="00c07c6b"/>
    <w:rPr>
      <w:kern w:val="2"/>
      <w:sz w:val="24"/>
      <w:szCs w:val="24"/>
      <w:lang w:eastAsia="zh-CN"/>
    </w:rPr>
  </w:style>
  <w:style w:type="character" w:styleId="Linenumber">
    <w:name w:val="line number"/>
    <w:basedOn w:val="DefaultParagraphFont"/>
    <w:semiHidden/>
    <w:unhideWhenUsed/>
    <w:qFormat/>
    <w:rsid w:val="009c0662"/>
    <w:rPr/>
  </w:style>
  <w:style w:type="character" w:styleId="Hyperlink">
    <w:name w:val="Hyperlink"/>
    <w:basedOn w:val="DefaultParagraphFont"/>
    <w:unhideWhenUsed/>
    <w:rsid w:val="00c934d8"/>
    <w:rPr>
      <w:color w:val="0000FF"/>
      <w:u w:val="single"/>
    </w:rPr>
  </w:style>
  <w:style w:type="character" w:styleId="ListParagraphChar" w:customStyle="1">
    <w:name w:val="List Paragraph Char"/>
    <w:link w:val="ListParagraph"/>
    <w:uiPriority w:val="34"/>
    <w:qFormat/>
    <w:locked/>
    <w:rsid w:val="004349e3"/>
    <w:rPr>
      <w:kern w:val="2"/>
      <w:sz w:val="24"/>
      <w:szCs w:val="24"/>
      <w:lang w:eastAsia="zh-CN"/>
    </w:rPr>
  </w:style>
  <w:style w:type="character" w:styleId="L5tlu1" w:customStyle="1">
    <w:name w:val="l5tlu1"/>
    <w:qFormat/>
    <w:rsid w:val="003562d7"/>
    <w:rPr>
      <w:b/>
      <w:bCs/>
      <w:color w:val="000000"/>
      <w:sz w:val="32"/>
      <w:szCs w:val="32"/>
    </w:rPr>
  </w:style>
  <w:style w:type="character" w:styleId="FontStyle14" w:customStyle="1">
    <w:name w:val="Font Style14"/>
    <w:qFormat/>
    <w:rsid w:val="00996e9c"/>
    <w:rPr>
      <w:rFonts w:ascii="Times New Roman" w:hAnsi="Times New Roman" w:cs="Times New Roman"/>
      <w:color w:val="000000"/>
      <w:sz w:val="26"/>
      <w:szCs w:val="26"/>
    </w:rPr>
  </w:style>
  <w:style w:type="character" w:styleId="FootnoteCharacters">
    <w:name w:val="Footnote Characters"/>
    <w:basedOn w:val="DefaultParagraphFont"/>
    <w:semiHidden/>
    <w:unhideWhenUsed/>
    <w:qFormat/>
    <w:rsid w:val="00893b7f"/>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customStyle="1">
    <w:name w:val="Heading"/>
    <w:basedOn w:val="Normal"/>
    <w:next w:val="BodyText"/>
    <w:qFormat/>
    <w:rsid w:val="006b1707"/>
    <w:pPr>
      <w:keepNext w:val="true"/>
      <w:spacing w:before="240" w:after="120"/>
    </w:pPr>
    <w:rPr>
      <w:rFonts w:ascii="Liberation Sans" w:hAnsi="Liberation Sans" w:eastAsia="Microsoft YaHei" w:cs="Mangal"/>
      <w:sz w:val="28"/>
      <w:szCs w:val="28"/>
    </w:rPr>
  </w:style>
  <w:style w:type="paragraph" w:styleId="BodyText">
    <w:name w:val="Body Text"/>
    <w:basedOn w:val="Normal"/>
    <w:rsid w:val="006b1707"/>
    <w:pPr>
      <w:spacing w:lineRule="auto" w:line="288" w:before="0" w:after="140"/>
    </w:pPr>
    <w:rPr/>
  </w:style>
  <w:style w:type="paragraph" w:styleId="List">
    <w:name w:val="List"/>
    <w:basedOn w:val="BodyText"/>
    <w:rsid w:val="006b1707"/>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rsid w:val="006b1707"/>
    <w:pPr>
      <w:suppressLineNumbers/>
    </w:pPr>
    <w:rPr>
      <w:rFonts w:cs="Mangal"/>
    </w:rPr>
  </w:style>
  <w:style w:type="paragraph" w:styleId="Caption1">
    <w:name w:val="caption1"/>
    <w:basedOn w:val="Normal"/>
    <w:qFormat/>
    <w:rsid w:val="006b1707"/>
    <w:pPr>
      <w:suppressLineNumbers/>
      <w:spacing w:before="120" w:after="120"/>
    </w:pPr>
    <w:rPr>
      <w:rFonts w:cs="Mangal"/>
      <w:i/>
      <w:iCs/>
    </w:rPr>
  </w:style>
  <w:style w:type="paragraph" w:styleId="FrameContents" w:customStyle="1">
    <w:name w:val="Frame Contents"/>
    <w:basedOn w:val="Normal"/>
    <w:qFormat/>
    <w:pPr/>
    <w:rPr/>
  </w:style>
  <w:style w:type="paragraph" w:styleId="CaracterCaracter" w:customStyle="1">
    <w:name w:val="Caracter Caracter"/>
    <w:basedOn w:val="Normal"/>
    <w:qFormat/>
    <w:rsid w:val="006b1707"/>
    <w:pPr/>
    <w:rPr>
      <w:lang w:val="pl-PL"/>
    </w:rPr>
  </w:style>
  <w:style w:type="paragraph" w:styleId="NormalWeb">
    <w:name w:val="Normal (Web)"/>
    <w:basedOn w:val="Normal"/>
    <w:uiPriority w:val="99"/>
    <w:qFormat/>
    <w:rsid w:val="006b1707"/>
    <w:pPr>
      <w:spacing w:before="280" w:after="280"/>
    </w:pPr>
    <w:rPr>
      <w:color w:val="000000"/>
    </w:rPr>
  </w:style>
  <w:style w:type="paragraph" w:styleId="HeaderandFooter" w:customStyle="1">
    <w:name w:val="Header and Footer"/>
    <w:basedOn w:val="Normal"/>
    <w:qFormat/>
    <w:pPr/>
    <w:rPr/>
  </w:style>
  <w:style w:type="paragraph" w:styleId="Footer">
    <w:name w:val="Footer"/>
    <w:basedOn w:val="Normal"/>
    <w:link w:val="FooterChar"/>
    <w:uiPriority w:val="99"/>
    <w:qFormat/>
    <w:rsid w:val="006b1707"/>
    <w:pPr>
      <w:tabs>
        <w:tab w:val="clear" w:pos="720"/>
        <w:tab w:val="center" w:pos="4153" w:leader="none"/>
        <w:tab w:val="right" w:pos="8306" w:leader="none"/>
      </w:tabs>
    </w:pPr>
    <w:rPr>
      <w:lang w:val="en-GB"/>
    </w:rPr>
  </w:style>
  <w:style w:type="paragraph" w:styleId="FootnoteText">
    <w:name w:val="Footnote Text"/>
    <w:basedOn w:val="Normal"/>
    <w:rsid w:val="006b1707"/>
    <w:pPr/>
    <w:rPr>
      <w:sz w:val="20"/>
      <w:szCs w:val="20"/>
      <w:lang w:val="en-GB"/>
    </w:rPr>
  </w:style>
  <w:style w:type="paragraph" w:styleId="BalloonText">
    <w:name w:val="Balloon Text"/>
    <w:basedOn w:val="Normal"/>
    <w:semiHidden/>
    <w:qFormat/>
    <w:rsid w:val="0048115a"/>
    <w:pPr/>
    <w:rPr>
      <w:rFonts w:ascii="Tahoma" w:hAnsi="Tahoma" w:cs="Tahoma"/>
      <w:sz w:val="16"/>
      <w:szCs w:val="16"/>
    </w:rPr>
  </w:style>
  <w:style w:type="paragraph" w:styleId="Header">
    <w:name w:val="Header"/>
    <w:basedOn w:val="Normal"/>
    <w:link w:val="HeaderChar"/>
    <w:rsid w:val="00716245"/>
    <w:pPr>
      <w:tabs>
        <w:tab w:val="clear" w:pos="720"/>
        <w:tab w:val="center" w:pos="4680" w:leader="none"/>
        <w:tab w:val="right" w:pos="9360" w:leader="none"/>
      </w:tabs>
    </w:pPr>
    <w:rPr/>
  </w:style>
  <w:style w:type="paragraph" w:styleId="BodyText2">
    <w:name w:val="Body Text 2"/>
    <w:basedOn w:val="Normal"/>
    <w:link w:val="BodyText2Char"/>
    <w:qFormat/>
    <w:rsid w:val="00c07c6b"/>
    <w:pPr>
      <w:spacing w:lineRule="auto" w:line="480" w:before="0" w:after="120"/>
    </w:pPr>
    <w:rPr/>
  </w:style>
  <w:style w:type="paragraph" w:styleId="NoSpacing">
    <w:name w:val="No Spacing"/>
    <w:uiPriority w:val="1"/>
    <w:qFormat/>
    <w:rsid w:val="0045519c"/>
    <w:pPr>
      <w:widowControl/>
      <w:suppressAutoHyphens w:val="true"/>
      <w:bidi w:val="0"/>
      <w:spacing w:before="0" w:after="0"/>
      <w:jc w:val="left"/>
    </w:pPr>
    <w:rPr>
      <w:rFonts w:ascii="Calibri" w:hAnsi="Calibri" w:eastAsia="Calibri" w:cs="Times New Roman"/>
      <w:color w:val="44546A"/>
      <w:kern w:val="0"/>
      <w:sz w:val="24"/>
      <w:szCs w:val="20"/>
      <w:lang w:val="en-US" w:eastAsia="en-US" w:bidi="ar-SA"/>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Paragraph">
    <w:name w:val="List Paragraph"/>
    <w:basedOn w:val="Normal"/>
    <w:link w:val="ListParagraphChar"/>
    <w:uiPriority w:val="34"/>
    <w:qFormat/>
    <w:pPr>
      <w:spacing w:before="0" w:after="20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161d9b"/>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Relationship Id="rId15" Type="http://schemas.openxmlformats.org/officeDocument/2006/relationships/customXml" Target="../customXml/item5.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A2D5142C8AB64C9359E9C7F34720C8" ma:contentTypeVersion="11" ma:contentTypeDescription="Create a new document." ma:contentTypeScope="" ma:versionID="ae0658a57033c916a384872de232e46e">
  <xsd:schema xmlns:xsd="http://www.w3.org/2001/XMLSchema" xmlns:xs="http://www.w3.org/2001/XMLSchema" xmlns:p="http://schemas.microsoft.com/office/2006/metadata/properties" xmlns:ns2="332bb4b0-868c-4fec-bdea-c6838e80017c" xmlns:ns3="4bd1850c-0c6a-4b19-a097-2346d9d6e810" targetNamespace="http://schemas.microsoft.com/office/2006/metadata/properties" ma:root="true" ma:fieldsID="bfef773e9505b365efae583acf8f8e54" ns2:_="" ns3:_="">
    <xsd:import namespace="332bb4b0-868c-4fec-bdea-c6838e80017c"/>
    <xsd:import namespace="4bd1850c-0c6a-4b19-a097-2346d9d6e8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b4b0-868c-4fec-bdea-c6838e800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8eac77f1-9051-4a5f-b12b-384133352541}" ma:internalName="TaxCatchAll" ma:showField="CatchAllData" ma:web="332bb4b0-868c-4fec-bdea-c6838e800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1850c-0c6a-4b19-a097-2346d9d6e8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437d0d7-f8a5-4322-8a1f-ad3b1c04956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bd1850c-0c6a-4b19-a097-2346d9d6e810">
      <Terms xmlns="http://schemas.microsoft.com/office/infopath/2007/PartnerControls"/>
    </lcf76f155ced4ddcb4097134ff3c332f>
    <TaxCatchAll xmlns="332bb4b0-868c-4fec-bdea-c6838e80017c" xsi:nil="true"/>
    <_dlc_DocId xmlns="332bb4b0-868c-4fec-bdea-c6838e80017c">U2T6FDFTFMF2-566646557-899</_dlc_DocId>
    <_dlc_DocIdUrl xmlns="332bb4b0-868c-4fec-bdea-c6838e80017c">
      <Url>https://ninenineww.sharepoint.com/sites/X-Files/_layouts/15/DocIdRedir.aspx?ID=U2T6FDFTFMF2-566646557-899</Url>
      <Description>U2T6FDFTFMF2-566646557-899</Description>
    </_dlc_DocIdUrl>
  </documentManagement>
</p:properties>
</file>

<file path=customXml/itemProps1.xml><?xml version="1.0" encoding="utf-8"?>
<ds:datastoreItem xmlns:ds="http://schemas.openxmlformats.org/officeDocument/2006/customXml" ds:itemID="{53E31CB2-D701-471F-AC71-612373B4D7CA}">
  <ds:schemaRefs>
    <ds:schemaRef ds:uri="http://schemas.openxmlformats.org/officeDocument/2006/bibliography"/>
  </ds:schemaRefs>
</ds:datastoreItem>
</file>

<file path=customXml/itemProps2.xml><?xml version="1.0" encoding="utf-8"?>
<ds:datastoreItem xmlns:ds="http://schemas.openxmlformats.org/officeDocument/2006/customXml" ds:itemID="{2548FCEA-4098-4433-A7AD-ACC7AD67F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b4b0-868c-4fec-bdea-c6838e80017c"/>
    <ds:schemaRef ds:uri="4bd1850c-0c6a-4b19-a097-2346d9d6e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CCB39-6D95-4876-8C0A-A2C10D942C48}">
  <ds:schemaRefs>
    <ds:schemaRef ds:uri="http://schemas.microsoft.com/sharepoint/events"/>
  </ds:schemaRefs>
</ds:datastoreItem>
</file>

<file path=customXml/itemProps4.xml><?xml version="1.0" encoding="utf-8"?>
<ds:datastoreItem xmlns:ds="http://schemas.openxmlformats.org/officeDocument/2006/customXml" ds:itemID="{D1ED0F39-70A2-437E-B1E8-BDE3EE4CDDF6}">
  <ds:schemaRefs>
    <ds:schemaRef ds:uri="http://schemas.microsoft.com/sharepoint/v3/contenttype/forms"/>
  </ds:schemaRefs>
</ds:datastoreItem>
</file>

<file path=customXml/itemProps5.xml><?xml version="1.0" encoding="utf-8"?>
<ds:datastoreItem xmlns:ds="http://schemas.openxmlformats.org/officeDocument/2006/customXml" ds:itemID="{160FCA64-17D3-4352-9EC2-4A247FFD9071}">
  <ds:schemaRefs>
    <ds:schemaRef ds:uri="http://schemas.microsoft.com/office/2006/metadata/properties"/>
    <ds:schemaRef ds:uri="http://schemas.microsoft.com/office/infopath/2007/PartnerControls"/>
    <ds:schemaRef ds:uri="4bd1850c-0c6a-4b19-a097-2346d9d6e810"/>
    <ds:schemaRef ds:uri="332bb4b0-868c-4fec-bdea-c6838e80017c"/>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LibreOffice/7.6.5.2$Windows_X86_64 LibreOffice_project/38d5f62f85355c192ef5f1dd47c5c0c0c6d6598b</Application>
  <AppVersion>15.0000</AppVersion>
  <Pages>1</Pages>
  <Words>284</Words>
  <Characters>1688</Characters>
  <CharactersWithSpaces>1963</CharactersWithSpaces>
  <Paragraphs>20</Paragraphs>
  <Company>MEF-ANAF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2025-08-01T11:20:00Z</dcterms:created>
  <dc:creator>Elena Tudorache</dc:creator>
  <dc:description/>
  <dc:language>en-US</dc:language>
  <cp:lastModifiedBy/>
  <cp:lastPrinted>2025-08-04T09:55:58Z</cp:lastPrinted>
  <dcterms:modified xsi:type="dcterms:W3CDTF">2025-08-04T10:07:28Z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0x010100BDA2D5142C8AB64C9359E9C7F34720C8</vt:lpwstr>
  </property>
  <property fmtid="{D5CDD505-2E9C-101B-9397-08002B2CF9AE}" pid="3" name="HyperlinksChanged">
    <vt:bool>0</vt:bool>
  </property>
  <property fmtid="{D5CDD505-2E9C-101B-9397-08002B2CF9AE}" pid="4" name="LinksUpToDate">
    <vt:bool>0</vt:bool>
  </property>
  <property fmtid="{D5CDD505-2E9C-101B-9397-08002B2CF9AE}" pid="5" name="MediaServiceImageTags">
    <vt:lpwstr/>
  </property>
  <property fmtid="{D5CDD505-2E9C-101B-9397-08002B2CF9AE}" pid="6" name="ScaleCrop">
    <vt:bool>0</vt:bool>
  </property>
  <property fmtid="{D5CDD505-2E9C-101B-9397-08002B2CF9AE}" pid="7" name="ShareDoc">
    <vt:bool>0</vt:bool>
  </property>
  <property fmtid="{D5CDD505-2E9C-101B-9397-08002B2CF9AE}" pid="8" name="_dlc_DocIdItemGuid">
    <vt:lpwstr>bec3880a-ab2d-4966-ba98-828c299b4536</vt:lpwstr>
  </property>
</Properties>
</file>